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4D" w:rsidRDefault="008D17A9">
      <w:pPr>
        <w:rPr>
          <w:rFonts w:ascii="Book Antiqua" w:hAnsi="Book Antiqua"/>
          <w:b/>
          <w:sz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D17A9">
        <w:rPr>
          <w:rFonts w:ascii="Book Antiqua" w:hAnsi="Book Antiqua"/>
          <w:b/>
          <w:noProof/>
          <w:sz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drawing>
          <wp:anchor distT="0" distB="0" distL="114300" distR="114300" simplePos="0" relativeHeight="251658240" behindDoc="1" locked="0" layoutInCell="1" allowOverlap="1" wp14:anchorId="0A6F2CCB" wp14:editId="66162C4E">
            <wp:simplePos x="0" y="0"/>
            <wp:positionH relativeFrom="column">
              <wp:posOffset>-1905</wp:posOffset>
            </wp:positionH>
            <wp:positionV relativeFrom="paragraph">
              <wp:posOffset>-383540</wp:posOffset>
            </wp:positionV>
            <wp:extent cx="969010" cy="1480820"/>
            <wp:effectExtent l="0" t="0" r="2540" b="5080"/>
            <wp:wrapTight wrapText="bothSides">
              <wp:wrapPolygon edited="0">
                <wp:start x="0" y="0"/>
                <wp:lineTo x="0" y="21396"/>
                <wp:lineTo x="21232" y="21396"/>
                <wp:lineTo x="212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9010" cy="1480820"/>
                    </a:xfrm>
                    <a:prstGeom prst="rect">
                      <a:avLst/>
                    </a:prstGeom>
                  </pic:spPr>
                </pic:pic>
              </a:graphicData>
            </a:graphic>
            <wp14:sizeRelH relativeFrom="margin">
              <wp14:pctWidth>0</wp14:pctWidth>
            </wp14:sizeRelH>
            <wp14:sizeRelV relativeFrom="margin">
              <wp14:pctHeight>0</wp14:pctHeight>
            </wp14:sizeRelV>
          </wp:anchor>
        </w:drawing>
      </w:r>
      <w:r w:rsidRPr="008D17A9">
        <w:rPr>
          <w:rFonts w:ascii="Book Antiqua" w:hAnsi="Book Antiqua"/>
          <w:b/>
          <w:sz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Deer Creek – Mackinaw Education Foundation</w:t>
      </w:r>
    </w:p>
    <w:p w:rsidR="008D17A9" w:rsidRPr="008D17A9" w:rsidRDefault="008D17A9">
      <w:pPr>
        <w:rPr>
          <w:rFonts w:ascii="Book Antiqua" w:hAnsi="Book Antiqua"/>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D17A9">
        <w:rPr>
          <w:rFonts w:ascii="Book Antiqua" w:hAnsi="Book Antiqua"/>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P.O. Box 621</w:t>
      </w:r>
    </w:p>
    <w:p w:rsidR="008D17A9" w:rsidRDefault="008D17A9">
      <w:pPr>
        <w:rPr>
          <w:rFonts w:ascii="Book Antiqua" w:hAnsi="Book Antiqua"/>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D17A9">
        <w:rPr>
          <w:rFonts w:ascii="Book Antiqua" w:hAnsi="Book Antiqua"/>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Mackinaw, IL  61755</w:t>
      </w:r>
    </w:p>
    <w:p w:rsidR="008D17A9" w:rsidRDefault="008D17A9" w:rsidP="008D17A9">
      <w:pPr>
        <w:pBdr>
          <w:top w:val="thickThinSmallGap" w:sz="24" w:space="1" w:color="auto"/>
        </w:pBdr>
        <w:rPr>
          <w:rFonts w:ascii="Book Antiqua" w:hAnsi="Book Antiqua"/>
          <w:b/>
        </w:rPr>
      </w:pPr>
    </w:p>
    <w:p w:rsidR="009B21BF" w:rsidRPr="00922FB3" w:rsidRDefault="009B21BF" w:rsidP="009B21BF">
      <w:pPr>
        <w:pBdr>
          <w:top w:val="thickThinSmallGap" w:sz="24" w:space="1" w:color="auto"/>
        </w:pBdr>
        <w:jc w:val="center"/>
        <w:rPr>
          <w:rFonts w:ascii="Book Antiqua" w:hAnsi="Book Antiqua"/>
          <w:b/>
          <w:smallCaps/>
        </w:rPr>
      </w:pPr>
    </w:p>
    <w:p w:rsidR="00E21723" w:rsidRPr="009B21BF" w:rsidRDefault="00A42299" w:rsidP="009B21BF">
      <w:pPr>
        <w:pBdr>
          <w:top w:val="thickThinSmallGap" w:sz="24" w:space="1" w:color="auto"/>
        </w:pBdr>
        <w:jc w:val="center"/>
        <w:rPr>
          <w:rFonts w:ascii="Book Antiqua" w:hAnsi="Book Antiqua"/>
          <w:b/>
          <w:smallCaps/>
          <w:sz w:val="28"/>
          <w:szCs w:val="28"/>
        </w:rPr>
      </w:pPr>
      <w:r w:rsidRPr="009B21BF">
        <w:rPr>
          <w:rFonts w:ascii="Book Antiqua" w:hAnsi="Book Antiqua"/>
          <w:b/>
          <w:smallCaps/>
          <w:sz w:val="28"/>
          <w:szCs w:val="28"/>
        </w:rPr>
        <w:t>Annual Report</w:t>
      </w:r>
      <w:r w:rsidR="0025185D">
        <w:rPr>
          <w:rFonts w:ascii="Book Antiqua" w:hAnsi="Book Antiqua"/>
          <w:b/>
          <w:smallCaps/>
          <w:sz w:val="28"/>
          <w:szCs w:val="28"/>
        </w:rPr>
        <w:t xml:space="preserve"> 2017</w:t>
      </w:r>
    </w:p>
    <w:p w:rsidR="009B21BF" w:rsidRDefault="009B21BF" w:rsidP="008D17A9">
      <w:pPr>
        <w:pBdr>
          <w:top w:val="thickThinSmallGap" w:sz="24" w:space="1" w:color="auto"/>
        </w:pBdr>
        <w:rPr>
          <w:rFonts w:ascii="Book Antiqua" w:hAnsi="Book Antiqua"/>
          <w:b/>
        </w:rPr>
      </w:pPr>
    </w:p>
    <w:p w:rsidR="0025185D" w:rsidRDefault="0025185D" w:rsidP="008D17A9">
      <w:pPr>
        <w:pBdr>
          <w:top w:val="thickThinSmallGap" w:sz="24" w:space="1" w:color="auto"/>
        </w:pBdr>
        <w:rPr>
          <w:rFonts w:ascii="Book Antiqua" w:hAnsi="Book Antiqua"/>
          <w:b/>
        </w:rPr>
      </w:pPr>
      <w:r>
        <w:rPr>
          <w:rFonts w:ascii="Book Antiqua" w:hAnsi="Book Antiqua"/>
          <w:b/>
        </w:rPr>
        <w:t>Website</w:t>
      </w:r>
    </w:p>
    <w:p w:rsidR="0025185D" w:rsidRPr="00A03BD9" w:rsidRDefault="00A03BD9" w:rsidP="00A03BD9">
      <w:pPr>
        <w:pBdr>
          <w:top w:val="thickThinSmallGap" w:sz="24" w:space="1" w:color="auto"/>
        </w:pBdr>
        <w:jc w:val="both"/>
        <w:rPr>
          <w:rFonts w:ascii="Book Antiqua" w:hAnsi="Book Antiqua"/>
        </w:rPr>
      </w:pPr>
      <w:r>
        <w:rPr>
          <w:rFonts w:ascii="Book Antiqua" w:hAnsi="Book Antiqua"/>
        </w:rPr>
        <w:t xml:space="preserve">The biggest change for the DCMEF this year was the establishment of our website at </w:t>
      </w:r>
      <w:r w:rsidRPr="00A03BD9">
        <w:rPr>
          <w:rFonts w:ascii="Book Antiqua" w:hAnsi="Book Antiqua"/>
        </w:rPr>
        <w:t>www.dcmef.org</w:t>
      </w:r>
      <w:r>
        <w:rPr>
          <w:rFonts w:ascii="Book Antiqua" w:hAnsi="Book Antiqua"/>
        </w:rPr>
        <w:t>. Interested parties may now access the website for up to date information, to download scholarship and teaching grant applications or to make donations.  DCMEF hired an independent contractor to develop the website as reflected in the financial report.</w:t>
      </w:r>
    </w:p>
    <w:p w:rsidR="0025185D" w:rsidRPr="0025185D" w:rsidRDefault="0025185D" w:rsidP="00A03BD9">
      <w:pPr>
        <w:pBdr>
          <w:top w:val="thickThinSmallGap" w:sz="24" w:space="1" w:color="auto"/>
        </w:pBdr>
        <w:jc w:val="both"/>
        <w:rPr>
          <w:rFonts w:ascii="Book Antiqua" w:hAnsi="Book Antiqua"/>
        </w:rPr>
      </w:pPr>
    </w:p>
    <w:p w:rsidR="0025185D" w:rsidRDefault="00962438" w:rsidP="00A03BD9">
      <w:pPr>
        <w:pBdr>
          <w:top w:val="thickThinSmallGap" w:sz="24" w:space="1" w:color="auto"/>
        </w:pBdr>
        <w:jc w:val="both"/>
        <w:rPr>
          <w:rFonts w:ascii="Book Antiqua" w:hAnsi="Book Antiqua"/>
          <w:b/>
        </w:rPr>
      </w:pPr>
      <w:r w:rsidRPr="00A03BD9">
        <w:rPr>
          <w:rFonts w:ascii="Book Antiqua" w:hAnsi="Book Antiqua"/>
          <w:b/>
        </w:rPr>
        <w:t>Donations</w:t>
      </w:r>
    </w:p>
    <w:p w:rsidR="00A03BD9" w:rsidRPr="00C8402E" w:rsidRDefault="00A03BD9" w:rsidP="00A03BD9">
      <w:pPr>
        <w:pBdr>
          <w:top w:val="thickThinSmallGap" w:sz="24" w:space="1" w:color="auto"/>
        </w:pBdr>
        <w:jc w:val="both"/>
        <w:rPr>
          <w:rFonts w:ascii="Book Antiqua" w:hAnsi="Book Antiqua"/>
        </w:rPr>
      </w:pPr>
      <w:r w:rsidRPr="00C8402E">
        <w:rPr>
          <w:rFonts w:ascii="Book Antiqua" w:hAnsi="Book Antiqua"/>
        </w:rPr>
        <w:t xml:space="preserve">DCMEF continues to receive pledges through the Capital Campaign </w:t>
      </w:r>
      <w:r w:rsidR="00C8402E" w:rsidRPr="00C8402E">
        <w:rPr>
          <w:rFonts w:ascii="Book Antiqua" w:hAnsi="Book Antiqua"/>
        </w:rPr>
        <w:t>initiated</w:t>
      </w:r>
      <w:r w:rsidRPr="00C8402E">
        <w:rPr>
          <w:rFonts w:ascii="Book Antiqua" w:hAnsi="Book Antiqua"/>
        </w:rPr>
        <w:t xml:space="preserve"> in </w:t>
      </w:r>
      <w:r w:rsidR="00C8402E" w:rsidRPr="00C8402E">
        <w:rPr>
          <w:rFonts w:ascii="Book Antiqua" w:hAnsi="Book Antiqua"/>
        </w:rPr>
        <w:t>2014-2015.</w:t>
      </w:r>
      <w:r w:rsidR="00C8402E">
        <w:rPr>
          <w:rFonts w:ascii="Book Antiqua" w:hAnsi="Book Antiqua"/>
        </w:rPr>
        <w:t xml:space="preserve">  We also received memorial contributions on behalf of Grace Dean (former teacher) and Carolyn Gordon (Class of 1962). A new way to contribute is through the Amazon Smiles program, which designates a portion of purchases on Amazon to a charity of the </w:t>
      </w:r>
      <w:proofErr w:type="gramStart"/>
      <w:r w:rsidR="00C8402E">
        <w:rPr>
          <w:rFonts w:ascii="Book Antiqua" w:hAnsi="Book Antiqua"/>
        </w:rPr>
        <w:t>buyers</w:t>
      </w:r>
      <w:proofErr w:type="gramEnd"/>
      <w:r w:rsidR="00C8402E">
        <w:rPr>
          <w:rFonts w:ascii="Book Antiqua" w:hAnsi="Book Antiqua"/>
        </w:rPr>
        <w:t xml:space="preserve"> choice.</w:t>
      </w:r>
    </w:p>
    <w:p w:rsidR="00962438" w:rsidRPr="0025185D" w:rsidRDefault="00962438" w:rsidP="00A03BD9">
      <w:pPr>
        <w:pBdr>
          <w:top w:val="thickThinSmallGap" w:sz="24" w:space="1" w:color="auto"/>
        </w:pBdr>
        <w:jc w:val="both"/>
        <w:rPr>
          <w:rFonts w:ascii="Book Antiqua" w:hAnsi="Book Antiqua"/>
        </w:rPr>
      </w:pPr>
    </w:p>
    <w:p w:rsidR="00C8402E" w:rsidRDefault="00C8402E" w:rsidP="00A03BD9">
      <w:pPr>
        <w:pBdr>
          <w:top w:val="thickThinSmallGap" w:sz="24" w:space="1" w:color="auto"/>
        </w:pBdr>
        <w:jc w:val="both"/>
        <w:rPr>
          <w:rFonts w:ascii="Book Antiqua" w:hAnsi="Book Antiqua"/>
          <w:b/>
        </w:rPr>
      </w:pPr>
      <w:r>
        <w:rPr>
          <w:rFonts w:ascii="Book Antiqua" w:hAnsi="Book Antiqua"/>
          <w:b/>
        </w:rPr>
        <w:t>Investments</w:t>
      </w:r>
    </w:p>
    <w:p w:rsidR="00F97983" w:rsidRPr="00344498" w:rsidRDefault="008030A7" w:rsidP="00A03BD9">
      <w:pPr>
        <w:pBdr>
          <w:top w:val="thickThinSmallGap" w:sz="24" w:space="1" w:color="auto"/>
        </w:pBdr>
        <w:jc w:val="both"/>
        <w:rPr>
          <w:rFonts w:ascii="Book Antiqua" w:hAnsi="Book Antiqua"/>
        </w:rPr>
      </w:pPr>
      <w:r>
        <w:rPr>
          <w:rFonts w:ascii="Book Antiqua" w:hAnsi="Book Antiqua"/>
        </w:rPr>
        <w:t>Currently, t</w:t>
      </w:r>
      <w:r w:rsidRPr="008030A7">
        <w:rPr>
          <w:rFonts w:ascii="Book Antiqua" w:hAnsi="Book Antiqua"/>
        </w:rPr>
        <w:t xml:space="preserve">he DCMEF has </w:t>
      </w:r>
      <w:r w:rsidR="00344498">
        <w:rPr>
          <w:rFonts w:ascii="Book Antiqua" w:hAnsi="Book Antiqua"/>
        </w:rPr>
        <w:t xml:space="preserve">CDs totaling, $55,395.12 and administers the </w:t>
      </w:r>
      <w:r w:rsidR="00344498" w:rsidRPr="00344498">
        <w:rPr>
          <w:rFonts w:ascii="Book Antiqua" w:hAnsi="Book Antiqua"/>
          <w:b/>
          <w:i/>
        </w:rPr>
        <w:t>Arthur E. and Joanne L. Henderson Family Scholarship</w:t>
      </w:r>
      <w:r w:rsidR="00344498" w:rsidRPr="00344498">
        <w:rPr>
          <w:rFonts w:ascii="Book Antiqua" w:hAnsi="Book Antiqua"/>
        </w:rPr>
        <w:t xml:space="preserve"> </w:t>
      </w:r>
      <w:r w:rsidR="00344498">
        <w:rPr>
          <w:rFonts w:ascii="Book Antiqua" w:hAnsi="Book Antiqua"/>
        </w:rPr>
        <w:t xml:space="preserve">CD which totals $108,110.65 as well as the </w:t>
      </w:r>
      <w:r w:rsidR="00344498" w:rsidRPr="00344498">
        <w:rPr>
          <w:rFonts w:ascii="Book Antiqua" w:hAnsi="Book Antiqua"/>
          <w:b/>
          <w:i/>
        </w:rPr>
        <w:t>Frank B. Stowe Scholarship</w:t>
      </w:r>
      <w:r w:rsidR="00344498">
        <w:rPr>
          <w:rFonts w:ascii="Book Antiqua" w:hAnsi="Book Antiqua"/>
        </w:rPr>
        <w:t xml:space="preserve"> CD of $253,330.95.  Detailed information regarding the DCMEF assets and liabilities is included in this report.</w:t>
      </w:r>
    </w:p>
    <w:p w:rsidR="008030A7" w:rsidRDefault="008030A7" w:rsidP="00A03BD9">
      <w:pPr>
        <w:pBdr>
          <w:top w:val="thickThinSmallGap" w:sz="24" w:space="1" w:color="auto"/>
        </w:pBdr>
        <w:jc w:val="both"/>
        <w:rPr>
          <w:rFonts w:ascii="Book Antiqua" w:hAnsi="Book Antiqua"/>
          <w:b/>
        </w:rPr>
      </w:pPr>
    </w:p>
    <w:p w:rsidR="00A42299" w:rsidRDefault="00C5212F" w:rsidP="00A03BD9">
      <w:pPr>
        <w:pBdr>
          <w:top w:val="thickThinSmallGap" w:sz="24" w:space="1" w:color="auto"/>
        </w:pBdr>
        <w:jc w:val="both"/>
        <w:rPr>
          <w:rFonts w:ascii="Book Antiqua" w:hAnsi="Book Antiqua"/>
          <w:b/>
        </w:rPr>
      </w:pPr>
      <w:r>
        <w:rPr>
          <w:rFonts w:ascii="Book Antiqua" w:hAnsi="Book Antiqua"/>
          <w:b/>
        </w:rPr>
        <w:t>Scholarships</w:t>
      </w:r>
    </w:p>
    <w:p w:rsidR="005D6B36" w:rsidRPr="00C5212F" w:rsidRDefault="005D6B36" w:rsidP="00A03BD9">
      <w:pPr>
        <w:pBdr>
          <w:top w:val="thickThinSmallGap" w:sz="24" w:space="1" w:color="auto"/>
        </w:pBdr>
        <w:jc w:val="both"/>
        <w:rPr>
          <w:rFonts w:ascii="Book Antiqua" w:hAnsi="Book Antiqua"/>
        </w:rPr>
      </w:pPr>
      <w:r>
        <w:rPr>
          <w:rFonts w:ascii="Book Antiqua" w:hAnsi="Book Antiqua"/>
        </w:rPr>
        <w:t>The</w:t>
      </w:r>
      <w:r w:rsidR="00C8402E">
        <w:rPr>
          <w:rFonts w:ascii="Book Antiqua" w:hAnsi="Book Antiqua"/>
        </w:rPr>
        <w:t xml:space="preserve"> </w:t>
      </w:r>
      <w:r w:rsidR="00C8402E" w:rsidRPr="00C8402E">
        <w:rPr>
          <w:rFonts w:ascii="Book Antiqua" w:hAnsi="Book Antiqua"/>
          <w:b/>
          <w:i/>
        </w:rPr>
        <w:t>Deer Creek-Mackinaw Education Foundation Scholarship</w:t>
      </w:r>
      <w:r w:rsidR="00C8402E">
        <w:rPr>
          <w:rFonts w:ascii="Book Antiqua" w:hAnsi="Book Antiqua"/>
        </w:rPr>
        <w:t xml:space="preserve"> </w:t>
      </w:r>
      <w:r>
        <w:rPr>
          <w:rFonts w:ascii="Book Antiqua" w:hAnsi="Book Antiqua"/>
        </w:rPr>
        <w:t>award</w:t>
      </w:r>
      <w:r w:rsidR="00C8402E">
        <w:rPr>
          <w:rFonts w:ascii="Book Antiqua" w:hAnsi="Book Antiqua"/>
        </w:rPr>
        <w:t>ed its first scholarship in 2017. A $</w:t>
      </w:r>
      <w:r>
        <w:rPr>
          <w:rFonts w:ascii="Book Antiqua" w:hAnsi="Book Antiqua"/>
        </w:rPr>
        <w:t>1,000 scholarship</w:t>
      </w:r>
      <w:r w:rsidR="00C8402E">
        <w:rPr>
          <w:rFonts w:ascii="Book Antiqua" w:hAnsi="Book Antiqua"/>
        </w:rPr>
        <w:t xml:space="preserve"> was awarded to Karalyn Rich, who is attending Southern Illinois University.</w:t>
      </w:r>
    </w:p>
    <w:p w:rsidR="005D6B36" w:rsidRDefault="005D6B36" w:rsidP="00A03BD9">
      <w:pPr>
        <w:pBdr>
          <w:top w:val="thickThinSmallGap" w:sz="24" w:space="1" w:color="auto"/>
        </w:pBdr>
        <w:jc w:val="both"/>
        <w:rPr>
          <w:rFonts w:ascii="Book Antiqua" w:hAnsi="Book Antiqua"/>
        </w:rPr>
      </w:pPr>
    </w:p>
    <w:p w:rsidR="00F172D5" w:rsidRDefault="00000F9A" w:rsidP="00A03BD9">
      <w:pPr>
        <w:pBdr>
          <w:top w:val="thickThinSmallGap" w:sz="24" w:space="1" w:color="auto"/>
        </w:pBdr>
        <w:jc w:val="both"/>
        <w:rPr>
          <w:rFonts w:ascii="Book Antiqua" w:hAnsi="Book Antiqua"/>
        </w:rPr>
      </w:pPr>
      <w:r>
        <w:rPr>
          <w:rFonts w:ascii="Book Antiqua" w:hAnsi="Book Antiqua"/>
        </w:rPr>
        <w:t xml:space="preserve">The </w:t>
      </w:r>
      <w:r w:rsidRPr="005D6B36">
        <w:rPr>
          <w:rFonts w:ascii="Book Antiqua" w:hAnsi="Book Antiqua"/>
          <w:b/>
          <w:i/>
        </w:rPr>
        <w:t xml:space="preserve">Arthur E. and Joanne L. </w:t>
      </w:r>
      <w:r w:rsidR="00C5212F" w:rsidRPr="005D6B36">
        <w:rPr>
          <w:rFonts w:ascii="Book Antiqua" w:hAnsi="Book Antiqua"/>
          <w:b/>
          <w:i/>
        </w:rPr>
        <w:t>Henderson</w:t>
      </w:r>
      <w:r w:rsidRPr="005D6B36">
        <w:rPr>
          <w:rFonts w:ascii="Book Antiqua" w:hAnsi="Book Antiqua"/>
          <w:b/>
          <w:i/>
        </w:rPr>
        <w:t xml:space="preserve"> Family Scholarship</w:t>
      </w:r>
      <w:r>
        <w:rPr>
          <w:rFonts w:ascii="Book Antiqua" w:hAnsi="Book Antiqua"/>
        </w:rPr>
        <w:t xml:space="preserve"> </w:t>
      </w:r>
      <w:proofErr w:type="gramStart"/>
      <w:r>
        <w:rPr>
          <w:rFonts w:ascii="Book Antiqua" w:hAnsi="Book Antiqua"/>
        </w:rPr>
        <w:t>is</w:t>
      </w:r>
      <w:proofErr w:type="gramEnd"/>
      <w:r>
        <w:rPr>
          <w:rFonts w:ascii="Book Antiqua" w:hAnsi="Book Antiqua"/>
        </w:rPr>
        <w:t xml:space="preserve"> awarded annually to a collegiate junior or senior.  </w:t>
      </w:r>
      <w:r w:rsidR="00F172D5">
        <w:rPr>
          <w:rFonts w:ascii="Book Antiqua" w:hAnsi="Book Antiqua"/>
        </w:rPr>
        <w:t xml:space="preserve">The </w:t>
      </w:r>
      <w:r w:rsidR="00C110DB">
        <w:rPr>
          <w:rFonts w:ascii="Book Antiqua" w:hAnsi="Book Antiqua"/>
        </w:rPr>
        <w:t>DCMEF</w:t>
      </w:r>
      <w:r w:rsidR="00F172D5">
        <w:rPr>
          <w:rFonts w:ascii="Book Antiqua" w:hAnsi="Book Antiqua"/>
        </w:rPr>
        <w:t xml:space="preserve"> administers this scholarship on behalf of the Henderson Family.  Typically</w:t>
      </w:r>
      <w:r w:rsidR="005D6B36">
        <w:rPr>
          <w:rFonts w:ascii="Book Antiqua" w:hAnsi="Book Antiqua"/>
        </w:rPr>
        <w:t>,</w:t>
      </w:r>
      <w:r w:rsidR="00F172D5">
        <w:rPr>
          <w:rFonts w:ascii="Book Antiqua" w:hAnsi="Book Antiqua"/>
        </w:rPr>
        <w:t xml:space="preserve"> the scholarships are reviewed and awarded by a representative of the Henderson Family in cooperation with the Board of Directors.  This past year’s recipients were </w:t>
      </w:r>
      <w:r w:rsidR="008030A7">
        <w:rPr>
          <w:rFonts w:ascii="Book Antiqua" w:hAnsi="Book Antiqua"/>
        </w:rPr>
        <w:t>Morgan Rich (Greenville College) and Mitchell Carlson (Illinois State University)</w:t>
      </w:r>
      <w:r w:rsidR="00F172D5">
        <w:rPr>
          <w:rFonts w:ascii="Book Antiqua" w:hAnsi="Book Antiqua"/>
        </w:rPr>
        <w:t>.</w:t>
      </w:r>
      <w:r w:rsidR="00456C96">
        <w:rPr>
          <w:rFonts w:ascii="Book Antiqua" w:hAnsi="Book Antiqua"/>
        </w:rPr>
        <w:t xml:space="preserve"> </w:t>
      </w:r>
    </w:p>
    <w:p w:rsidR="00F172D5" w:rsidRDefault="00F172D5" w:rsidP="00A03BD9">
      <w:pPr>
        <w:pBdr>
          <w:top w:val="thickThinSmallGap" w:sz="24" w:space="1" w:color="auto"/>
        </w:pBdr>
        <w:jc w:val="both"/>
        <w:rPr>
          <w:rFonts w:ascii="Book Antiqua" w:hAnsi="Book Antiqua"/>
        </w:rPr>
      </w:pPr>
    </w:p>
    <w:p w:rsidR="00F172D5" w:rsidRPr="00C5212F" w:rsidRDefault="00F172D5" w:rsidP="00A03BD9">
      <w:pPr>
        <w:pBdr>
          <w:top w:val="thickThinSmallGap" w:sz="24" w:space="1" w:color="auto"/>
        </w:pBdr>
        <w:jc w:val="both"/>
        <w:rPr>
          <w:rFonts w:ascii="Book Antiqua" w:hAnsi="Book Antiqua"/>
        </w:rPr>
      </w:pPr>
      <w:r w:rsidRPr="00C5212F">
        <w:rPr>
          <w:rFonts w:ascii="Book Antiqua" w:hAnsi="Book Antiqua"/>
        </w:rPr>
        <w:t xml:space="preserve">The </w:t>
      </w:r>
      <w:r w:rsidR="00344498" w:rsidRPr="00344498">
        <w:rPr>
          <w:rFonts w:ascii="Book Antiqua" w:hAnsi="Book Antiqua"/>
          <w:b/>
          <w:i/>
        </w:rPr>
        <w:t xml:space="preserve">Frank B. </w:t>
      </w:r>
      <w:r w:rsidRPr="00344498">
        <w:rPr>
          <w:rFonts w:ascii="Book Antiqua" w:hAnsi="Book Antiqua"/>
          <w:b/>
          <w:i/>
        </w:rPr>
        <w:t>Stowe Scholarship</w:t>
      </w:r>
      <w:r>
        <w:rPr>
          <w:rFonts w:ascii="Book Antiqua" w:hAnsi="Book Antiqua"/>
        </w:rPr>
        <w:t xml:space="preserve"> is presented to a current student, graduate or teacher in Tazewell County</w:t>
      </w:r>
      <w:r w:rsidR="00453725">
        <w:rPr>
          <w:rFonts w:ascii="Book Antiqua" w:hAnsi="Book Antiqua"/>
        </w:rPr>
        <w:t xml:space="preserve">.  The recipient </w:t>
      </w:r>
      <w:r w:rsidR="00456C96">
        <w:rPr>
          <w:rFonts w:ascii="Book Antiqua" w:hAnsi="Book Antiqua"/>
        </w:rPr>
        <w:t>must be committed to pursuing a career as a school counselor.  Funds of up to $5,000 are awarded based on academic achievement and need.  Scholarships are awarded on a rotating basis throughout the high schools in Tazewell County beginning with Dee-Mack High School.</w:t>
      </w:r>
      <w:r w:rsidR="00C110DB">
        <w:rPr>
          <w:rFonts w:ascii="Book Antiqua" w:hAnsi="Book Antiqua"/>
        </w:rPr>
        <w:t xml:space="preserve">  </w:t>
      </w:r>
      <w:r w:rsidR="00C110DB" w:rsidRPr="00C110DB">
        <w:rPr>
          <w:rFonts w:ascii="Book Antiqua" w:hAnsi="Book Antiqua"/>
        </w:rPr>
        <w:t xml:space="preserve">The DCMEF administers this scholarship on behalf of Tazewell County and the Stowe family.  </w:t>
      </w:r>
      <w:r w:rsidR="00344498">
        <w:rPr>
          <w:rFonts w:ascii="Book Antiqua" w:hAnsi="Book Antiqua"/>
        </w:rPr>
        <w:t>In 2017, a $5,000 sch</w:t>
      </w:r>
      <w:r w:rsidR="00C110DB">
        <w:rPr>
          <w:rFonts w:ascii="Book Antiqua" w:hAnsi="Book Antiqua"/>
        </w:rPr>
        <w:t xml:space="preserve">olarship </w:t>
      </w:r>
      <w:r w:rsidR="00344498">
        <w:rPr>
          <w:rFonts w:ascii="Book Antiqua" w:hAnsi="Book Antiqua"/>
        </w:rPr>
        <w:t>was awarded to Travis Grant (Morton) who is attending Bradley University.</w:t>
      </w:r>
    </w:p>
    <w:p w:rsidR="00F172D5" w:rsidRDefault="00F172D5" w:rsidP="00A03BD9">
      <w:pPr>
        <w:pBdr>
          <w:top w:val="thickThinSmallGap" w:sz="24" w:space="1" w:color="auto"/>
        </w:pBdr>
        <w:jc w:val="both"/>
        <w:rPr>
          <w:rFonts w:ascii="Book Antiqua" w:hAnsi="Book Antiqua"/>
        </w:rPr>
      </w:pPr>
    </w:p>
    <w:p w:rsidR="00A42299" w:rsidRDefault="00A42299" w:rsidP="00A03BD9">
      <w:pPr>
        <w:pBdr>
          <w:top w:val="thickThinSmallGap" w:sz="24" w:space="1" w:color="auto"/>
        </w:pBdr>
        <w:jc w:val="both"/>
        <w:rPr>
          <w:rFonts w:ascii="Book Antiqua" w:hAnsi="Book Antiqua"/>
          <w:b/>
        </w:rPr>
      </w:pPr>
      <w:r>
        <w:rPr>
          <w:rFonts w:ascii="Book Antiqua" w:hAnsi="Book Antiqua"/>
          <w:b/>
        </w:rPr>
        <w:t>Innovative Teaching Grants</w:t>
      </w:r>
    </w:p>
    <w:p w:rsidR="004C68AB" w:rsidRDefault="00870290" w:rsidP="00A03BD9">
      <w:pPr>
        <w:pBdr>
          <w:top w:val="thickThinSmallGap" w:sz="24" w:space="1" w:color="auto"/>
        </w:pBdr>
        <w:jc w:val="both"/>
        <w:rPr>
          <w:rFonts w:ascii="Book Antiqua" w:hAnsi="Book Antiqua"/>
        </w:rPr>
      </w:pPr>
      <w:r>
        <w:rPr>
          <w:rFonts w:ascii="Book Antiqua" w:hAnsi="Book Antiqua"/>
        </w:rPr>
        <w:t>DCMEF</w:t>
      </w:r>
      <w:r w:rsidR="00C110DB" w:rsidRPr="00C110DB">
        <w:rPr>
          <w:rFonts w:ascii="Book Antiqua" w:hAnsi="Book Antiqua"/>
        </w:rPr>
        <w:t xml:space="preserve"> awarded </w:t>
      </w:r>
      <w:r>
        <w:rPr>
          <w:rFonts w:ascii="Book Antiqua" w:hAnsi="Book Antiqua"/>
        </w:rPr>
        <w:t>$</w:t>
      </w:r>
      <w:r w:rsidR="00344498">
        <w:rPr>
          <w:rFonts w:ascii="Book Antiqua" w:hAnsi="Book Antiqua"/>
        </w:rPr>
        <w:t>7,069.24</w:t>
      </w:r>
      <w:r>
        <w:rPr>
          <w:rFonts w:ascii="Book Antiqua" w:hAnsi="Book Antiqua"/>
        </w:rPr>
        <w:t xml:space="preserve"> in Innovative Teaching Grants to Dee-Mack staff this past year</w:t>
      </w:r>
      <w:r w:rsidR="000A104D">
        <w:rPr>
          <w:rFonts w:ascii="Book Antiqua" w:hAnsi="Book Antiqua"/>
        </w:rPr>
        <w:t xml:space="preserve"> impacting over 700 students</w:t>
      </w:r>
      <w:r>
        <w:rPr>
          <w:rFonts w:ascii="Book Antiqua" w:hAnsi="Book Antiqua"/>
        </w:rPr>
        <w:t>.  Our grant program enabled the DCMEF to help provide</w:t>
      </w:r>
      <w:r w:rsidR="004C68AB">
        <w:rPr>
          <w:rFonts w:ascii="Book Antiqua" w:hAnsi="Book Antiqua"/>
        </w:rPr>
        <w:t xml:space="preserve"> the following:</w:t>
      </w:r>
    </w:p>
    <w:p w:rsidR="00B55AEE" w:rsidRDefault="00B55AEE" w:rsidP="004C68AB">
      <w:pPr>
        <w:pStyle w:val="ListParagraph"/>
        <w:numPr>
          <w:ilvl w:val="0"/>
          <w:numId w:val="4"/>
        </w:numPr>
        <w:jc w:val="both"/>
        <w:rPr>
          <w:rFonts w:ascii="Book Antiqua" w:hAnsi="Book Antiqua"/>
        </w:rPr>
      </w:pPr>
      <w:r>
        <w:rPr>
          <w:rFonts w:ascii="Book Antiqua" w:hAnsi="Book Antiqua"/>
        </w:rPr>
        <w:t xml:space="preserve">Software titles S’more, </w:t>
      </w:r>
      <w:proofErr w:type="spellStart"/>
      <w:r>
        <w:rPr>
          <w:rFonts w:ascii="Book Antiqua" w:hAnsi="Book Antiqua"/>
        </w:rPr>
        <w:t>WeVideo</w:t>
      </w:r>
      <w:proofErr w:type="spellEnd"/>
      <w:r>
        <w:rPr>
          <w:rFonts w:ascii="Book Antiqua" w:hAnsi="Book Antiqua"/>
        </w:rPr>
        <w:t xml:space="preserve">, </w:t>
      </w:r>
      <w:proofErr w:type="spellStart"/>
      <w:r>
        <w:rPr>
          <w:rFonts w:ascii="Book Antiqua" w:hAnsi="Book Antiqua"/>
        </w:rPr>
        <w:t>Quizualize</w:t>
      </w:r>
      <w:proofErr w:type="spellEnd"/>
      <w:r>
        <w:rPr>
          <w:rFonts w:ascii="Book Antiqua" w:hAnsi="Book Antiqua"/>
        </w:rPr>
        <w:t>, and Storybook for the District Media Specialist to use with Chromebooks;</w:t>
      </w:r>
    </w:p>
    <w:p w:rsidR="00B55AEE" w:rsidRDefault="00B55AEE" w:rsidP="004C68AB">
      <w:pPr>
        <w:pStyle w:val="ListParagraph"/>
        <w:numPr>
          <w:ilvl w:val="0"/>
          <w:numId w:val="4"/>
        </w:numPr>
        <w:jc w:val="both"/>
        <w:rPr>
          <w:rFonts w:ascii="Book Antiqua" w:hAnsi="Book Antiqua"/>
        </w:rPr>
      </w:pPr>
      <w:r>
        <w:rPr>
          <w:rFonts w:ascii="Book Antiqua" w:hAnsi="Book Antiqua"/>
        </w:rPr>
        <w:lastRenderedPageBreak/>
        <w:t>10 Graphing Calculators and accessories for STEM projects in HS math;</w:t>
      </w:r>
    </w:p>
    <w:p w:rsidR="00B55AEE" w:rsidRDefault="00B55AEE" w:rsidP="004C68AB">
      <w:pPr>
        <w:pStyle w:val="ListParagraph"/>
        <w:numPr>
          <w:ilvl w:val="0"/>
          <w:numId w:val="4"/>
        </w:numPr>
        <w:jc w:val="both"/>
        <w:rPr>
          <w:rFonts w:ascii="Book Antiqua" w:hAnsi="Book Antiqua"/>
        </w:rPr>
      </w:pPr>
      <w:proofErr w:type="spellStart"/>
      <w:r>
        <w:rPr>
          <w:rFonts w:ascii="Book Antiqua" w:hAnsi="Book Antiqua"/>
        </w:rPr>
        <w:t>TouchMath</w:t>
      </w:r>
      <w:proofErr w:type="spellEnd"/>
      <w:r>
        <w:rPr>
          <w:rFonts w:ascii="Book Antiqua" w:hAnsi="Book Antiqua"/>
        </w:rPr>
        <w:t xml:space="preserve"> Software for use in Primary Special Education;</w:t>
      </w:r>
    </w:p>
    <w:p w:rsidR="00B55AEE" w:rsidRDefault="00B55AEE" w:rsidP="004C68AB">
      <w:pPr>
        <w:pStyle w:val="ListParagraph"/>
        <w:numPr>
          <w:ilvl w:val="0"/>
          <w:numId w:val="4"/>
        </w:numPr>
        <w:jc w:val="both"/>
        <w:rPr>
          <w:rFonts w:ascii="Book Antiqua" w:hAnsi="Book Antiqua"/>
        </w:rPr>
      </w:pPr>
      <w:r>
        <w:rPr>
          <w:rFonts w:ascii="Book Antiqua" w:hAnsi="Book Antiqua"/>
        </w:rPr>
        <w:t xml:space="preserve">5 </w:t>
      </w:r>
      <w:r w:rsidR="00870290" w:rsidRPr="004C68AB">
        <w:rPr>
          <w:rFonts w:ascii="Book Antiqua" w:hAnsi="Book Antiqua"/>
        </w:rPr>
        <w:t>Chromebooks for the Intermediate School</w:t>
      </w:r>
      <w:r>
        <w:rPr>
          <w:rFonts w:ascii="Book Antiqua" w:hAnsi="Book Antiqua"/>
        </w:rPr>
        <w:t>;</w:t>
      </w:r>
    </w:p>
    <w:p w:rsidR="00B55AEE" w:rsidRDefault="00B55AEE" w:rsidP="004C68AB">
      <w:pPr>
        <w:pStyle w:val="ListParagraph"/>
        <w:numPr>
          <w:ilvl w:val="0"/>
          <w:numId w:val="4"/>
        </w:numPr>
        <w:jc w:val="both"/>
        <w:rPr>
          <w:rFonts w:ascii="Book Antiqua" w:hAnsi="Book Antiqua"/>
        </w:rPr>
      </w:pPr>
      <w:r>
        <w:rPr>
          <w:rFonts w:ascii="Book Antiqua" w:hAnsi="Book Antiqua"/>
        </w:rPr>
        <w:t>1</w:t>
      </w:r>
      <w:r w:rsidR="00870290" w:rsidRPr="004C68AB">
        <w:rPr>
          <w:rFonts w:ascii="Book Antiqua" w:hAnsi="Book Antiqua"/>
        </w:rPr>
        <w:t xml:space="preserve"> Smart Document Camera for the </w:t>
      </w:r>
      <w:r>
        <w:rPr>
          <w:rFonts w:ascii="Book Antiqua" w:hAnsi="Book Antiqua"/>
        </w:rPr>
        <w:t>5</w:t>
      </w:r>
      <w:r w:rsidR="00870290" w:rsidRPr="004C68AB">
        <w:rPr>
          <w:rFonts w:ascii="Book Antiqua" w:hAnsi="Book Antiqua"/>
          <w:vertAlign w:val="superscript"/>
        </w:rPr>
        <w:t>th</w:t>
      </w:r>
      <w:r w:rsidR="00870290" w:rsidRPr="004C68AB">
        <w:rPr>
          <w:rFonts w:ascii="Book Antiqua" w:hAnsi="Book Antiqua"/>
        </w:rPr>
        <w:t xml:space="preserve"> grade</w:t>
      </w:r>
      <w:r>
        <w:rPr>
          <w:rFonts w:ascii="Book Antiqua" w:hAnsi="Book Antiqua"/>
        </w:rPr>
        <w:t>;</w:t>
      </w:r>
    </w:p>
    <w:p w:rsidR="000A104D" w:rsidRDefault="000A104D" w:rsidP="004C68AB">
      <w:pPr>
        <w:pStyle w:val="ListParagraph"/>
        <w:numPr>
          <w:ilvl w:val="0"/>
          <w:numId w:val="4"/>
        </w:numPr>
        <w:jc w:val="both"/>
        <w:rPr>
          <w:rFonts w:ascii="Book Antiqua" w:hAnsi="Book Antiqua"/>
        </w:rPr>
      </w:pPr>
      <w:r>
        <w:rPr>
          <w:rFonts w:ascii="Book Antiqua" w:hAnsi="Book Antiqua"/>
        </w:rPr>
        <w:t>14 new books (multiple copies) for use in the 6</w:t>
      </w:r>
      <w:r w:rsidRPr="000A104D">
        <w:rPr>
          <w:rFonts w:ascii="Book Antiqua" w:hAnsi="Book Antiqua"/>
          <w:vertAlign w:val="superscript"/>
        </w:rPr>
        <w:t>th</w:t>
      </w:r>
      <w:r>
        <w:rPr>
          <w:rFonts w:ascii="Book Antiqua" w:hAnsi="Book Antiqua"/>
        </w:rPr>
        <w:t xml:space="preserve"> grade; and,</w:t>
      </w:r>
    </w:p>
    <w:p w:rsidR="000A104D" w:rsidRDefault="000A104D" w:rsidP="004C68AB">
      <w:pPr>
        <w:pStyle w:val="ListParagraph"/>
        <w:numPr>
          <w:ilvl w:val="0"/>
          <w:numId w:val="4"/>
        </w:numPr>
        <w:jc w:val="both"/>
        <w:rPr>
          <w:rFonts w:ascii="Book Antiqua" w:hAnsi="Book Antiqua"/>
        </w:rPr>
      </w:pPr>
      <w:r>
        <w:rPr>
          <w:rFonts w:ascii="Book Antiqua" w:hAnsi="Book Antiqua"/>
        </w:rPr>
        <w:t>Unique Learning Systems software f</w:t>
      </w:r>
      <w:r w:rsidR="00870290" w:rsidRPr="004C68AB">
        <w:rPr>
          <w:rFonts w:ascii="Book Antiqua" w:hAnsi="Book Antiqua"/>
        </w:rPr>
        <w:t xml:space="preserve">or use in </w:t>
      </w:r>
      <w:r>
        <w:rPr>
          <w:rFonts w:ascii="Book Antiqua" w:hAnsi="Book Antiqua"/>
        </w:rPr>
        <w:t>Primary Special Education.</w:t>
      </w:r>
    </w:p>
    <w:p w:rsidR="00A42299" w:rsidRDefault="00A42299" w:rsidP="004C68AB">
      <w:pPr>
        <w:jc w:val="both"/>
        <w:rPr>
          <w:rFonts w:ascii="Book Antiqua" w:hAnsi="Book Antiqua"/>
          <w:b/>
        </w:rPr>
      </w:pPr>
    </w:p>
    <w:p w:rsidR="000A104D" w:rsidRDefault="000A104D" w:rsidP="00A03BD9">
      <w:pPr>
        <w:jc w:val="both"/>
        <w:rPr>
          <w:rFonts w:ascii="Book Antiqua" w:hAnsi="Book Antiqua"/>
          <w:b/>
        </w:rPr>
      </w:pPr>
      <w:r>
        <w:rPr>
          <w:rFonts w:ascii="Book Antiqua" w:hAnsi="Book Antiqua"/>
          <w:b/>
        </w:rPr>
        <w:t>Heritage Lake Lots</w:t>
      </w:r>
    </w:p>
    <w:p w:rsidR="000A104D" w:rsidRPr="000A104D" w:rsidRDefault="000A104D" w:rsidP="000A104D">
      <w:pPr>
        <w:jc w:val="both"/>
        <w:rPr>
          <w:rFonts w:ascii="Book Antiqua" w:hAnsi="Book Antiqua"/>
          <w:b/>
          <w:bCs/>
        </w:rPr>
      </w:pPr>
      <w:r w:rsidRPr="000A104D">
        <w:rPr>
          <w:rFonts w:ascii="Book Antiqua" w:hAnsi="Book Antiqua"/>
          <w:bCs/>
        </w:rPr>
        <w:t>In years past, the DCMEF received a donation of H</w:t>
      </w:r>
      <w:r>
        <w:rPr>
          <w:rFonts w:ascii="Book Antiqua" w:hAnsi="Book Antiqua"/>
          <w:bCs/>
        </w:rPr>
        <w:t>eritage Lake Lots.  T</w:t>
      </w:r>
      <w:r w:rsidRPr="000A104D">
        <w:rPr>
          <w:rFonts w:ascii="Book Antiqua" w:hAnsi="Book Antiqua"/>
          <w:bCs/>
        </w:rPr>
        <w:t>he DCMEF is responsible for paying the taxes on those lots.</w:t>
      </w:r>
      <w:r>
        <w:rPr>
          <w:rFonts w:ascii="Book Antiqua" w:hAnsi="Book Antiqua"/>
          <w:bCs/>
        </w:rPr>
        <w:t xml:space="preserve">  During 2017, we were able to sell the lots, but did not realize a profit on the sale due to back assessments.</w:t>
      </w:r>
    </w:p>
    <w:p w:rsidR="00A03BD9" w:rsidRDefault="00A03BD9" w:rsidP="00A03BD9">
      <w:pPr>
        <w:jc w:val="both"/>
        <w:rPr>
          <w:rFonts w:ascii="Book Antiqua" w:eastAsia="Times New Roman" w:hAnsi="Book Antiqua" w:cs="Calibri"/>
          <w:b/>
          <w:bCs/>
          <w:color w:val="000000"/>
          <w:sz w:val="24"/>
          <w:szCs w:val="24"/>
        </w:rPr>
      </w:pPr>
      <w:bookmarkStart w:id="0" w:name="_GoBack"/>
      <w:bookmarkEnd w:id="0"/>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p>
    <w:p w:rsidR="00A03BD9" w:rsidRDefault="00A03BD9" w:rsidP="00A03BD9">
      <w:pPr>
        <w:jc w:val="both"/>
        <w:rPr>
          <w:rFonts w:ascii="Book Antiqua" w:eastAsia="Times New Roman" w:hAnsi="Book Antiqua" w:cs="Calibri"/>
          <w:b/>
          <w:bCs/>
          <w:color w:val="000000"/>
          <w:sz w:val="24"/>
          <w:szCs w:val="24"/>
        </w:rPr>
      </w:pPr>
      <w:r w:rsidRPr="00A03BD9">
        <w:lastRenderedPageBreak/>
        <w:drawing>
          <wp:inline distT="0" distB="0" distL="0" distR="0">
            <wp:extent cx="6391275" cy="8648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8648700"/>
                    </a:xfrm>
                    <a:prstGeom prst="rect">
                      <a:avLst/>
                    </a:prstGeom>
                    <a:noFill/>
                    <a:ln>
                      <a:noFill/>
                    </a:ln>
                  </pic:spPr>
                </pic:pic>
              </a:graphicData>
            </a:graphic>
          </wp:inline>
        </w:drawing>
      </w:r>
    </w:p>
    <w:p w:rsidR="00344498" w:rsidRPr="00A03BD9" w:rsidRDefault="00344498" w:rsidP="00A03BD9">
      <w:pPr>
        <w:jc w:val="both"/>
        <w:rPr>
          <w:rFonts w:ascii="Book Antiqua" w:eastAsia="Times New Roman" w:hAnsi="Book Antiqua" w:cs="Calibri"/>
          <w:b/>
          <w:bCs/>
          <w:color w:val="000000"/>
          <w:sz w:val="24"/>
          <w:szCs w:val="24"/>
        </w:rPr>
      </w:pPr>
      <w:r w:rsidRPr="00344498">
        <w:lastRenderedPageBreak/>
        <w:drawing>
          <wp:inline distT="0" distB="0" distL="0" distR="0">
            <wp:extent cx="5991225" cy="822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1225" cy="8229600"/>
                    </a:xfrm>
                    <a:prstGeom prst="rect">
                      <a:avLst/>
                    </a:prstGeom>
                    <a:noFill/>
                    <a:ln>
                      <a:noFill/>
                    </a:ln>
                  </pic:spPr>
                </pic:pic>
              </a:graphicData>
            </a:graphic>
          </wp:inline>
        </w:drawing>
      </w:r>
    </w:p>
    <w:sectPr w:rsidR="00344498" w:rsidRPr="00A03BD9" w:rsidSect="00A03BD9">
      <w:headerReference w:type="even" r:id="rId12"/>
      <w:headerReference w:type="default" r:id="rId13"/>
      <w:footerReference w:type="even" r:id="rId14"/>
      <w:footerReference w:type="default" r:id="rId15"/>
      <w:headerReference w:type="first" r:id="rId16"/>
      <w:footerReference w:type="first" r:id="rId17"/>
      <w:pgSz w:w="12240" w:h="15840" w:code="1"/>
      <w:pgMar w:top="576"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044" w:rsidRDefault="00CA7044" w:rsidP="008D17A9">
      <w:r>
        <w:separator/>
      </w:r>
    </w:p>
  </w:endnote>
  <w:endnote w:type="continuationSeparator" w:id="0">
    <w:p w:rsidR="00CA7044" w:rsidRDefault="00CA7044" w:rsidP="008D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D8" w:rsidRDefault="00EE71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D8" w:rsidRDefault="00F134B4" w:rsidP="00EE71D8">
    <w:pPr>
      <w:pStyle w:val="Footer"/>
      <w:pBdr>
        <w:top w:val="single" w:sz="4" w:space="1" w:color="auto"/>
      </w:pBdr>
      <w:ind w:left="1800" w:hanging="1800"/>
      <w:rPr>
        <w:rFonts w:ascii="Book Antiqua" w:hAnsi="Book Antiqua"/>
        <w:sz w:val="20"/>
        <w:szCs w:val="20"/>
      </w:rPr>
    </w:pPr>
    <w:r w:rsidRPr="00375C93">
      <w:rPr>
        <w:rFonts w:ascii="Book Antiqua" w:hAnsi="Book Antiqua"/>
        <w:sz w:val="20"/>
        <w:szCs w:val="20"/>
      </w:rPr>
      <w:t xml:space="preserve">Board </w:t>
    </w:r>
    <w:r w:rsidR="00EE71D8">
      <w:rPr>
        <w:rFonts w:ascii="Book Antiqua" w:hAnsi="Book Antiqua"/>
        <w:sz w:val="20"/>
        <w:szCs w:val="20"/>
      </w:rPr>
      <w:t xml:space="preserve">of Directors: </w:t>
    </w:r>
    <w:r w:rsidR="00EE71D8">
      <w:rPr>
        <w:rFonts w:ascii="Book Antiqua" w:hAnsi="Book Antiqua"/>
        <w:sz w:val="20"/>
        <w:szCs w:val="20"/>
      </w:rPr>
      <w:tab/>
    </w:r>
    <w:r w:rsidR="00EE71D8">
      <w:rPr>
        <w:rFonts w:ascii="Book Antiqua" w:hAnsi="Book Antiqua"/>
        <w:sz w:val="20"/>
        <w:szCs w:val="20"/>
      </w:rPr>
      <w:tab/>
      <w:t xml:space="preserve">Margaret England, </w:t>
    </w:r>
    <w:r w:rsidRPr="00375C93">
      <w:rPr>
        <w:rFonts w:ascii="Book Antiqua" w:hAnsi="Book Antiqua"/>
        <w:sz w:val="20"/>
        <w:szCs w:val="20"/>
      </w:rPr>
      <w:t>President</w:t>
    </w:r>
    <w:r w:rsidR="00EE71D8">
      <w:rPr>
        <w:rFonts w:ascii="Book Antiqua" w:hAnsi="Book Antiqua"/>
        <w:sz w:val="20"/>
        <w:szCs w:val="20"/>
      </w:rPr>
      <w:t xml:space="preserve"> </w:t>
    </w:r>
    <w:r w:rsidR="00EE71D8">
      <w:rPr>
        <w:rFonts w:ascii="Arial Black" w:hAnsi="Arial Black"/>
        <w:sz w:val="20"/>
        <w:szCs w:val="20"/>
      </w:rPr>
      <w:t>♦</w:t>
    </w:r>
    <w:r w:rsidRPr="00375C93">
      <w:rPr>
        <w:rFonts w:ascii="Book Antiqua" w:hAnsi="Book Antiqua"/>
        <w:sz w:val="20"/>
        <w:szCs w:val="20"/>
      </w:rPr>
      <w:t xml:space="preserve"> </w:t>
    </w:r>
    <w:r w:rsidR="00EE71D8">
      <w:rPr>
        <w:rFonts w:ascii="Book Antiqua" w:hAnsi="Book Antiqua"/>
        <w:sz w:val="20"/>
        <w:szCs w:val="20"/>
      </w:rPr>
      <w:t xml:space="preserve">Judy Stechman, Secretary </w:t>
    </w:r>
    <w:r w:rsidR="00EE71D8">
      <w:rPr>
        <w:rFonts w:ascii="Arial Black" w:hAnsi="Arial Black"/>
        <w:sz w:val="20"/>
        <w:szCs w:val="20"/>
      </w:rPr>
      <w:t xml:space="preserve">♦ </w:t>
    </w:r>
    <w:r w:rsidR="00EE71D8">
      <w:rPr>
        <w:rFonts w:ascii="Book Antiqua" w:hAnsi="Book Antiqua"/>
        <w:sz w:val="20"/>
        <w:szCs w:val="20"/>
      </w:rPr>
      <w:t>Steve Yarnall, Treasurer</w:t>
    </w:r>
  </w:p>
  <w:p w:rsidR="008D17A9" w:rsidRDefault="00EE71D8" w:rsidP="00EE71D8">
    <w:pPr>
      <w:pStyle w:val="Footer"/>
      <w:pBdr>
        <w:top w:val="single" w:sz="4" w:space="1" w:color="auto"/>
      </w:pBdr>
      <w:ind w:left="1800" w:hanging="1800"/>
      <w:rPr>
        <w:rFonts w:ascii="Book Antiqua" w:hAnsi="Book Antiqua"/>
        <w:sz w:val="20"/>
        <w:szCs w:val="20"/>
      </w:rPr>
    </w:pPr>
    <w:r>
      <w:rPr>
        <w:rFonts w:ascii="Book Antiqua" w:hAnsi="Book Antiqua"/>
        <w:sz w:val="20"/>
        <w:szCs w:val="20"/>
      </w:rPr>
      <w:tab/>
      <w:t xml:space="preserve">Kelly Burmaster </w:t>
    </w:r>
    <w:r>
      <w:rPr>
        <w:rFonts w:ascii="Arial Black" w:hAnsi="Arial Black"/>
        <w:sz w:val="20"/>
        <w:szCs w:val="20"/>
      </w:rPr>
      <w:t>♦</w:t>
    </w:r>
    <w:r>
      <w:rPr>
        <w:rFonts w:ascii="Book Antiqua" w:hAnsi="Book Antiqua"/>
        <w:sz w:val="20"/>
        <w:szCs w:val="20"/>
      </w:rPr>
      <w:t xml:space="preserve"> </w:t>
    </w:r>
    <w:r w:rsidR="00F134B4" w:rsidRPr="00375C93">
      <w:rPr>
        <w:rFonts w:ascii="Book Antiqua" w:hAnsi="Book Antiqua"/>
        <w:sz w:val="20"/>
        <w:szCs w:val="20"/>
      </w:rPr>
      <w:t>Bill Embry</w:t>
    </w:r>
    <w:r>
      <w:rPr>
        <w:rFonts w:ascii="Book Antiqua" w:hAnsi="Book Antiqua"/>
        <w:sz w:val="20"/>
        <w:szCs w:val="20"/>
      </w:rPr>
      <w:t xml:space="preserve"> </w:t>
    </w:r>
    <w:r>
      <w:rPr>
        <w:rFonts w:ascii="Arial Black" w:hAnsi="Arial Black"/>
        <w:sz w:val="20"/>
        <w:szCs w:val="20"/>
      </w:rPr>
      <w:t>♦</w:t>
    </w:r>
    <w:r>
      <w:rPr>
        <w:rFonts w:ascii="Book Antiqua" w:hAnsi="Book Antiqua"/>
        <w:sz w:val="20"/>
        <w:szCs w:val="20"/>
      </w:rPr>
      <w:t xml:space="preserve"> Marilyn Harris </w:t>
    </w:r>
    <w:r>
      <w:rPr>
        <w:rFonts w:ascii="Arial Black" w:hAnsi="Arial Black"/>
        <w:sz w:val="20"/>
        <w:szCs w:val="20"/>
      </w:rPr>
      <w:t>♦</w:t>
    </w:r>
    <w:r>
      <w:rPr>
        <w:rFonts w:ascii="Book Antiqua" w:hAnsi="Book Antiqua"/>
        <w:sz w:val="20"/>
        <w:szCs w:val="20"/>
      </w:rPr>
      <w:t xml:space="preserve"> </w:t>
    </w:r>
    <w:r w:rsidR="00F134B4" w:rsidRPr="00375C93">
      <w:rPr>
        <w:rFonts w:ascii="Book Antiqua" w:hAnsi="Book Antiqua"/>
        <w:sz w:val="20"/>
        <w:szCs w:val="20"/>
      </w:rPr>
      <w:t>Virgil Jacobs</w:t>
    </w:r>
  </w:p>
  <w:p w:rsidR="00EE71D8" w:rsidRPr="00375C93" w:rsidRDefault="00EE71D8" w:rsidP="00F134B4">
    <w:pPr>
      <w:pStyle w:val="Footer"/>
      <w:pBdr>
        <w:top w:val="single" w:sz="4" w:space="1" w:color="auto"/>
      </w:pBdr>
      <w:rPr>
        <w:rFonts w:ascii="Book Antiqua" w:hAnsi="Book Antiqu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D8" w:rsidRDefault="00EE7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044" w:rsidRDefault="00CA7044" w:rsidP="008D17A9">
      <w:r>
        <w:separator/>
      </w:r>
    </w:p>
  </w:footnote>
  <w:footnote w:type="continuationSeparator" w:id="0">
    <w:p w:rsidR="00CA7044" w:rsidRDefault="00CA7044" w:rsidP="008D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7A9" w:rsidRDefault="00CA70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715797" o:spid="_x0000_s2056" type="#_x0000_t75" style="position:absolute;margin-left:0;margin-top:0;width:510.65pt;height:500.45pt;z-index:-251657216;mso-position-horizontal:center;mso-position-horizontal-relative:margin;mso-position-vertical:center;mso-position-vertical-relative:margin" o:allowincell="f">
          <v:imagedata r:id="rId1" o:title="Chief"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7A9" w:rsidRDefault="00CA70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715798" o:spid="_x0000_s2057" type="#_x0000_t75" style="position:absolute;margin-left:0;margin-top:0;width:510.65pt;height:500.45pt;z-index:-251656192;mso-position-horizontal:center;mso-position-horizontal-relative:margin;mso-position-vertical:center;mso-position-vertical-relative:margin" o:allowincell="f">
          <v:imagedata r:id="rId1" o:title="Chief"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7A9" w:rsidRDefault="00CA70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715796" o:spid="_x0000_s2055" type="#_x0000_t75" style="position:absolute;margin-left:0;margin-top:0;width:510.65pt;height:500.45pt;z-index:-251658240;mso-position-horizontal:center;mso-position-horizontal-relative:margin;mso-position-vertical:center;mso-position-vertical-relative:margin" o:allowincell="f">
          <v:imagedata r:id="rId1" o:title="Chief"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77C1B"/>
    <w:multiLevelType w:val="hybridMultilevel"/>
    <w:tmpl w:val="F26EEA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C61208C"/>
    <w:multiLevelType w:val="hybridMultilevel"/>
    <w:tmpl w:val="967A6C34"/>
    <w:lvl w:ilvl="0" w:tplc="E168F618">
      <w:start w:val="7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211F5D"/>
    <w:multiLevelType w:val="hybridMultilevel"/>
    <w:tmpl w:val="B72EDDAE"/>
    <w:lvl w:ilvl="0" w:tplc="E168F618">
      <w:start w:val="7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A47DBC"/>
    <w:multiLevelType w:val="hybridMultilevel"/>
    <w:tmpl w:val="5D72394C"/>
    <w:lvl w:ilvl="0" w:tplc="74CC3EEC">
      <w:start w:val="7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7A9"/>
    <w:rsid w:val="00000F9A"/>
    <w:rsid w:val="00020424"/>
    <w:rsid w:val="000A104D"/>
    <w:rsid w:val="000A7ED6"/>
    <w:rsid w:val="001F3D5B"/>
    <w:rsid w:val="0025185D"/>
    <w:rsid w:val="002B7A1C"/>
    <w:rsid w:val="00344498"/>
    <w:rsid w:val="00367CEA"/>
    <w:rsid w:val="00375C93"/>
    <w:rsid w:val="004214F2"/>
    <w:rsid w:val="00453725"/>
    <w:rsid w:val="00456C96"/>
    <w:rsid w:val="004775B7"/>
    <w:rsid w:val="00492FD8"/>
    <w:rsid w:val="004C68AB"/>
    <w:rsid w:val="0053797D"/>
    <w:rsid w:val="00554BC4"/>
    <w:rsid w:val="005A5A9C"/>
    <w:rsid w:val="005D6B36"/>
    <w:rsid w:val="006C344D"/>
    <w:rsid w:val="008030A7"/>
    <w:rsid w:val="00870290"/>
    <w:rsid w:val="0089113C"/>
    <w:rsid w:val="008D17A9"/>
    <w:rsid w:val="00922FB3"/>
    <w:rsid w:val="00962438"/>
    <w:rsid w:val="009B21BF"/>
    <w:rsid w:val="00A03BD9"/>
    <w:rsid w:val="00A42299"/>
    <w:rsid w:val="00A44A32"/>
    <w:rsid w:val="00AD7285"/>
    <w:rsid w:val="00B55AEE"/>
    <w:rsid w:val="00C110DB"/>
    <w:rsid w:val="00C5212F"/>
    <w:rsid w:val="00C735AE"/>
    <w:rsid w:val="00C8402E"/>
    <w:rsid w:val="00CA7044"/>
    <w:rsid w:val="00D145FA"/>
    <w:rsid w:val="00D439A8"/>
    <w:rsid w:val="00DB5230"/>
    <w:rsid w:val="00DD0581"/>
    <w:rsid w:val="00E21723"/>
    <w:rsid w:val="00E525AE"/>
    <w:rsid w:val="00E714C2"/>
    <w:rsid w:val="00ED7B89"/>
    <w:rsid w:val="00EE71D8"/>
    <w:rsid w:val="00F134B4"/>
    <w:rsid w:val="00F16A08"/>
    <w:rsid w:val="00F172D5"/>
    <w:rsid w:val="00F701F8"/>
    <w:rsid w:val="00F877E7"/>
    <w:rsid w:val="00F92AA2"/>
    <w:rsid w:val="00F92DAE"/>
    <w:rsid w:val="00F9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7A9"/>
    <w:rPr>
      <w:rFonts w:ascii="Tahoma" w:hAnsi="Tahoma" w:cs="Tahoma"/>
      <w:sz w:val="16"/>
      <w:szCs w:val="16"/>
    </w:rPr>
  </w:style>
  <w:style w:type="character" w:customStyle="1" w:styleId="BalloonTextChar">
    <w:name w:val="Balloon Text Char"/>
    <w:basedOn w:val="DefaultParagraphFont"/>
    <w:link w:val="BalloonText"/>
    <w:uiPriority w:val="99"/>
    <w:semiHidden/>
    <w:rsid w:val="008D17A9"/>
    <w:rPr>
      <w:rFonts w:ascii="Tahoma" w:hAnsi="Tahoma" w:cs="Tahoma"/>
      <w:sz w:val="16"/>
      <w:szCs w:val="16"/>
    </w:rPr>
  </w:style>
  <w:style w:type="paragraph" w:styleId="Header">
    <w:name w:val="header"/>
    <w:basedOn w:val="Normal"/>
    <w:link w:val="HeaderChar"/>
    <w:uiPriority w:val="99"/>
    <w:unhideWhenUsed/>
    <w:rsid w:val="008D17A9"/>
    <w:pPr>
      <w:tabs>
        <w:tab w:val="center" w:pos="4680"/>
        <w:tab w:val="right" w:pos="9360"/>
      </w:tabs>
    </w:pPr>
  </w:style>
  <w:style w:type="character" w:customStyle="1" w:styleId="HeaderChar">
    <w:name w:val="Header Char"/>
    <w:basedOn w:val="DefaultParagraphFont"/>
    <w:link w:val="Header"/>
    <w:uiPriority w:val="99"/>
    <w:rsid w:val="008D17A9"/>
  </w:style>
  <w:style w:type="paragraph" w:styleId="Footer">
    <w:name w:val="footer"/>
    <w:basedOn w:val="Normal"/>
    <w:link w:val="FooterChar"/>
    <w:uiPriority w:val="99"/>
    <w:unhideWhenUsed/>
    <w:rsid w:val="008D17A9"/>
    <w:pPr>
      <w:tabs>
        <w:tab w:val="center" w:pos="4680"/>
        <w:tab w:val="right" w:pos="9360"/>
      </w:tabs>
    </w:pPr>
  </w:style>
  <w:style w:type="character" w:customStyle="1" w:styleId="FooterChar">
    <w:name w:val="Footer Char"/>
    <w:basedOn w:val="DefaultParagraphFont"/>
    <w:link w:val="Footer"/>
    <w:uiPriority w:val="99"/>
    <w:rsid w:val="008D17A9"/>
  </w:style>
  <w:style w:type="table" w:styleId="TableGrid">
    <w:name w:val="Table Grid"/>
    <w:basedOn w:val="TableNormal"/>
    <w:uiPriority w:val="59"/>
    <w:rsid w:val="0045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56C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6C9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525AE"/>
    <w:pPr>
      <w:ind w:left="720"/>
      <w:contextualSpacing/>
    </w:pPr>
  </w:style>
  <w:style w:type="character" w:styleId="Hyperlink">
    <w:name w:val="Hyperlink"/>
    <w:basedOn w:val="DefaultParagraphFont"/>
    <w:uiPriority w:val="99"/>
    <w:unhideWhenUsed/>
    <w:rsid w:val="005D6B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7A9"/>
    <w:rPr>
      <w:rFonts w:ascii="Tahoma" w:hAnsi="Tahoma" w:cs="Tahoma"/>
      <w:sz w:val="16"/>
      <w:szCs w:val="16"/>
    </w:rPr>
  </w:style>
  <w:style w:type="character" w:customStyle="1" w:styleId="BalloonTextChar">
    <w:name w:val="Balloon Text Char"/>
    <w:basedOn w:val="DefaultParagraphFont"/>
    <w:link w:val="BalloonText"/>
    <w:uiPriority w:val="99"/>
    <w:semiHidden/>
    <w:rsid w:val="008D17A9"/>
    <w:rPr>
      <w:rFonts w:ascii="Tahoma" w:hAnsi="Tahoma" w:cs="Tahoma"/>
      <w:sz w:val="16"/>
      <w:szCs w:val="16"/>
    </w:rPr>
  </w:style>
  <w:style w:type="paragraph" w:styleId="Header">
    <w:name w:val="header"/>
    <w:basedOn w:val="Normal"/>
    <w:link w:val="HeaderChar"/>
    <w:uiPriority w:val="99"/>
    <w:unhideWhenUsed/>
    <w:rsid w:val="008D17A9"/>
    <w:pPr>
      <w:tabs>
        <w:tab w:val="center" w:pos="4680"/>
        <w:tab w:val="right" w:pos="9360"/>
      </w:tabs>
    </w:pPr>
  </w:style>
  <w:style w:type="character" w:customStyle="1" w:styleId="HeaderChar">
    <w:name w:val="Header Char"/>
    <w:basedOn w:val="DefaultParagraphFont"/>
    <w:link w:val="Header"/>
    <w:uiPriority w:val="99"/>
    <w:rsid w:val="008D17A9"/>
  </w:style>
  <w:style w:type="paragraph" w:styleId="Footer">
    <w:name w:val="footer"/>
    <w:basedOn w:val="Normal"/>
    <w:link w:val="FooterChar"/>
    <w:uiPriority w:val="99"/>
    <w:unhideWhenUsed/>
    <w:rsid w:val="008D17A9"/>
    <w:pPr>
      <w:tabs>
        <w:tab w:val="center" w:pos="4680"/>
        <w:tab w:val="right" w:pos="9360"/>
      </w:tabs>
    </w:pPr>
  </w:style>
  <w:style w:type="character" w:customStyle="1" w:styleId="FooterChar">
    <w:name w:val="Footer Char"/>
    <w:basedOn w:val="DefaultParagraphFont"/>
    <w:link w:val="Footer"/>
    <w:uiPriority w:val="99"/>
    <w:rsid w:val="008D17A9"/>
  </w:style>
  <w:style w:type="table" w:styleId="TableGrid">
    <w:name w:val="Table Grid"/>
    <w:basedOn w:val="TableNormal"/>
    <w:uiPriority w:val="59"/>
    <w:rsid w:val="0045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56C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6C9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525AE"/>
    <w:pPr>
      <w:ind w:left="720"/>
      <w:contextualSpacing/>
    </w:pPr>
  </w:style>
  <w:style w:type="character" w:styleId="Hyperlink">
    <w:name w:val="Hyperlink"/>
    <w:basedOn w:val="DefaultParagraphFont"/>
    <w:uiPriority w:val="99"/>
    <w:unhideWhenUsed/>
    <w:rsid w:val="005D6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76896">
      <w:bodyDiv w:val="1"/>
      <w:marLeft w:val="0"/>
      <w:marRight w:val="0"/>
      <w:marTop w:val="0"/>
      <w:marBottom w:val="0"/>
      <w:divBdr>
        <w:top w:val="none" w:sz="0" w:space="0" w:color="auto"/>
        <w:left w:val="none" w:sz="0" w:space="0" w:color="auto"/>
        <w:bottom w:val="none" w:sz="0" w:space="0" w:color="auto"/>
        <w:right w:val="none" w:sz="0" w:space="0" w:color="auto"/>
      </w:divBdr>
    </w:div>
    <w:div w:id="1080055434">
      <w:bodyDiv w:val="1"/>
      <w:marLeft w:val="0"/>
      <w:marRight w:val="0"/>
      <w:marTop w:val="0"/>
      <w:marBottom w:val="0"/>
      <w:divBdr>
        <w:top w:val="none" w:sz="0" w:space="0" w:color="auto"/>
        <w:left w:val="none" w:sz="0" w:space="0" w:color="auto"/>
        <w:bottom w:val="none" w:sz="0" w:space="0" w:color="auto"/>
        <w:right w:val="none" w:sz="0" w:space="0" w:color="auto"/>
      </w:divBdr>
    </w:div>
    <w:div w:id="1265769679">
      <w:bodyDiv w:val="1"/>
      <w:marLeft w:val="0"/>
      <w:marRight w:val="0"/>
      <w:marTop w:val="0"/>
      <w:marBottom w:val="0"/>
      <w:divBdr>
        <w:top w:val="none" w:sz="0" w:space="0" w:color="auto"/>
        <w:left w:val="none" w:sz="0" w:space="0" w:color="auto"/>
        <w:bottom w:val="none" w:sz="0" w:space="0" w:color="auto"/>
        <w:right w:val="none" w:sz="0" w:space="0" w:color="auto"/>
      </w:divBdr>
    </w:div>
    <w:div w:id="15040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EADAE-9B64-4ADC-B337-A53FA04B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dc:creator>
  <cp:lastModifiedBy>SAY</cp:lastModifiedBy>
  <cp:revision>5</cp:revision>
  <cp:lastPrinted>2018-01-28T23:33:00Z</cp:lastPrinted>
  <dcterms:created xsi:type="dcterms:W3CDTF">2018-01-23T23:23:00Z</dcterms:created>
  <dcterms:modified xsi:type="dcterms:W3CDTF">2018-01-29T03:15:00Z</dcterms:modified>
</cp:coreProperties>
</file>